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梵蒂冈 (Fàn Tí Gǎng)梵蒂冈城国，中文通常简称为梵蒂冈，是位于意大利首都罗马城内的一个独立城邦国家，也是全世界最小的国家之一。作为天主教世界的中心，梵蒂冈是罗马天主教会的最高权力所在地，拥有着重要的宗教与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梵蒂冈的历史可以追溯到公元8世纪，当时罗马教皇获得了意大利中部的一片土地，这片土地后来被称为“教皇国”。直到1870年，意大利统一后，教皇国的大部分领土都被并入新的意大利王国，仅剩下罗马城的一部分。1929年，意大利政府与梵蒂冈签署了《拉特兰条约》，正式承认了梵蒂冈作为一个独立国家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地理与建筑梵蒂冈的面积仅有约44公顷（108.7英亩），却拥有众多世界级的建筑和艺术珍品。其中最著名的包括圣彼得大教堂（Basilica di San Pietro）、梵蒂冈博物馆（Musei Vaticani）以及西斯廷礼拜堂（Cappella Sistina）。这些建筑不仅展现了文艺复兴时期的辉煌艺术成就，也承载了丰富的历史文化价值。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梵蒂冈是世界上最重要的艺术宝库之一，收藏有从古代到现代的各种艺术品。其中，米开朗基罗创作于西斯廷礼拜堂天花板上的壁画《创世纪》以及祭坛后的《最后的审判》都是世界闻名的艺术杰作。梵蒂冈图书馆（Biblioteca Apostolica Vaticana）还藏有大量珍贵的手稿和古籍。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地位与外交关系作为一个主权国家，梵蒂冈在国际舞台上扮演着独特的角色。它通过梵蒂冈外交使团与其他国家保持联系，并在联合国等国际组织中作为观察员参加活动。梵蒂冈经常就人权、和平与发展等问题发表意见，其立场往往受到国际社会的关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与生活尽管面积狭小，梵蒂冈却有着自己的邮政系统、电讯网络、广播电台以及货币体系。梵蒂冈的经济主要依赖于旅游业、邮票销售、纪念币发行以及捐赠。梵蒂冈还拥有一支小型的常备军——瑞士卫队（Corpo della Gendarmeria del Vaticano），负责保护教宗及其财产的安全。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随着全球化的深入发展，梵蒂冈也在不断调整其对外政策，力求在全球事务中发挥积极的作用。梵蒂冈也在努力应对现代社会中的挑战，如环境保护、科技伦理等议题，以期为人类社会的发展贡献智慧和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2024-09-28T05:40:10Z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